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469ED" w14:textId="77777777" w:rsidR="00925D58" w:rsidRDefault="00537A12" w:rsidP="00537A12">
      <w:pPr>
        <w:pStyle w:val="berschrift1"/>
      </w:pPr>
      <w:bookmarkStart w:id="0" w:name="_GoBack"/>
      <w:bookmarkEnd w:id="0"/>
      <w:r>
        <w:t>Steckbrief Portal</w:t>
      </w:r>
    </w:p>
    <w:p w14:paraId="02D09B11" w14:textId="77777777" w:rsidR="00537A12" w:rsidRPr="00183CF3" w:rsidRDefault="00537A12" w:rsidP="00537A12">
      <w:pPr>
        <w:pStyle w:val="berschrift3"/>
      </w:pPr>
      <w:r>
        <w:t>Name:</w:t>
      </w:r>
    </w:p>
    <w:p w14:paraId="34437F64" w14:textId="58D64C98" w:rsidR="006C449C" w:rsidRDefault="006C449C" w:rsidP="00B92A2B">
      <w:pPr>
        <w:spacing w:after="0"/>
        <w:jc w:val="both"/>
      </w:pPr>
      <w:r w:rsidRPr="00183CF3">
        <w:t>Rechtes Westportal</w:t>
      </w:r>
      <w:r w:rsidR="00183CF3">
        <w:t xml:space="preserve">, der Kathedrale Notre-Dame von Chartres </w:t>
      </w:r>
    </w:p>
    <w:p w14:paraId="30453D5C" w14:textId="77777777" w:rsidR="00B92A2B" w:rsidRPr="00183CF3" w:rsidRDefault="00B92A2B" w:rsidP="00B92A2B">
      <w:pPr>
        <w:spacing w:after="0"/>
        <w:jc w:val="both"/>
      </w:pPr>
    </w:p>
    <w:p w14:paraId="11DA9BFB" w14:textId="12167637" w:rsidR="00537A12" w:rsidRDefault="00537A12" w:rsidP="00B92A2B">
      <w:pPr>
        <w:pStyle w:val="berschrift3"/>
        <w:jc w:val="both"/>
      </w:pPr>
      <w:r>
        <w:t>Ort in der Kirche</w:t>
      </w:r>
    </w:p>
    <w:p w14:paraId="368CD425" w14:textId="77777777" w:rsidR="006C449C" w:rsidRDefault="006C449C" w:rsidP="00B92A2B">
      <w:pPr>
        <w:spacing w:after="0"/>
        <w:jc w:val="both"/>
      </w:pPr>
      <w:r>
        <w:t>Westfassade</w:t>
      </w:r>
    </w:p>
    <w:p w14:paraId="02C1E9E9" w14:textId="5B1EB2BF" w:rsidR="006C449C" w:rsidRDefault="006C449C" w:rsidP="00B92A2B">
      <w:pPr>
        <w:spacing w:after="0"/>
        <w:jc w:val="both"/>
      </w:pPr>
      <w:r>
        <w:t>Rechtes Seitenportal des Königportals (Porte Royale/ Porta Regia)</w:t>
      </w:r>
    </w:p>
    <w:p w14:paraId="19397F72" w14:textId="77777777" w:rsidR="006C449C" w:rsidRPr="006C449C" w:rsidRDefault="006C449C" w:rsidP="00346753">
      <w:pPr>
        <w:spacing w:after="0"/>
        <w:jc w:val="both"/>
      </w:pPr>
    </w:p>
    <w:p w14:paraId="044B71F5" w14:textId="77777777" w:rsidR="00843EEE" w:rsidRPr="00843EEE" w:rsidRDefault="00843EEE" w:rsidP="00346753">
      <w:pPr>
        <w:pStyle w:val="berschrift3"/>
        <w:jc w:val="both"/>
      </w:pPr>
      <w:r>
        <w:t>Material</w:t>
      </w:r>
    </w:p>
    <w:p w14:paraId="1EDDA824" w14:textId="40C7A1D1" w:rsidR="002473F6" w:rsidRDefault="002473F6" w:rsidP="00346753">
      <w:pPr>
        <w:pStyle w:val="Listenabsatz"/>
        <w:numPr>
          <w:ilvl w:val="0"/>
          <w:numId w:val="2"/>
        </w:numPr>
        <w:jc w:val="both"/>
      </w:pPr>
      <w:r>
        <w:t xml:space="preserve">Kalkstein </w:t>
      </w:r>
      <w:r w:rsidR="00183CF3" w:rsidRPr="00687D47">
        <w:rPr>
          <w:i/>
          <w:iCs/>
        </w:rPr>
        <w:t xml:space="preserve">Pierre de </w:t>
      </w:r>
      <w:proofErr w:type="spellStart"/>
      <w:r w:rsidR="00183CF3" w:rsidRPr="00687D47">
        <w:rPr>
          <w:i/>
          <w:iCs/>
        </w:rPr>
        <w:t>Berchéres</w:t>
      </w:r>
      <w:proofErr w:type="spellEnd"/>
      <w:r w:rsidR="00183CF3">
        <w:t xml:space="preserve"> (Stein von </w:t>
      </w:r>
      <w:proofErr w:type="spellStart"/>
      <w:r w:rsidR="00183CF3">
        <w:t>Bercheres</w:t>
      </w:r>
      <w:proofErr w:type="spellEnd"/>
      <w:r w:rsidR="00183CF3">
        <w:t xml:space="preserve">) </w:t>
      </w:r>
      <w:r>
        <w:t>von ungewöhnlicher Härte aus einem ca. 10 km entfernten Steinbruch</w:t>
      </w:r>
      <w:r w:rsidR="00183CF3">
        <w:t xml:space="preserve">. Der </w:t>
      </w:r>
      <w:r>
        <w:t>Stein für die Bildhauerarbeiten</w:t>
      </w:r>
      <w:r w:rsidR="00183CF3">
        <w:t xml:space="preserve"> stammt </w:t>
      </w:r>
      <w:r>
        <w:t xml:space="preserve">wohl aus der Umgebung von Senlis </w:t>
      </w:r>
      <w:r w:rsidR="006C449C">
        <w:t xml:space="preserve">(vgl. Müller, S. 189). </w:t>
      </w:r>
    </w:p>
    <w:p w14:paraId="3046F493" w14:textId="77777777" w:rsidR="00537A12" w:rsidRDefault="00537A12" w:rsidP="00346753">
      <w:pPr>
        <w:pStyle w:val="berschrift3"/>
        <w:jc w:val="both"/>
      </w:pPr>
      <w:r>
        <w:t>Datierung, Grundlage der Datierung</w:t>
      </w:r>
    </w:p>
    <w:p w14:paraId="1A88F8BC" w14:textId="6DD550C2" w:rsidR="00687D47" w:rsidRDefault="00335735" w:rsidP="00346753">
      <w:pPr>
        <w:pStyle w:val="Listenabsatz"/>
        <w:numPr>
          <w:ilvl w:val="0"/>
          <w:numId w:val="2"/>
        </w:numPr>
        <w:jc w:val="both"/>
      </w:pPr>
      <w:r>
        <w:t>Wahrscheinlich zwischen 1135-45</w:t>
      </w:r>
      <w:r w:rsidR="00FF3DEC">
        <w:t xml:space="preserve"> „</w:t>
      </w:r>
      <w:r w:rsidR="00687D47">
        <w:t xml:space="preserve">[…] </w:t>
      </w:r>
      <w:r w:rsidR="00FF3DEC">
        <w:t>steht in einem gut belegten historischen Zusammenhang“</w:t>
      </w:r>
      <w:r w:rsidR="00687D47">
        <w:t xml:space="preserve"> </w:t>
      </w:r>
      <w:r w:rsidR="00FF3DEC">
        <w:t>(Sauerländer, S. 16)</w:t>
      </w:r>
      <w:r w:rsidR="00346753">
        <w:t xml:space="preserve"> -&gt; nicht weiter beschrieben</w:t>
      </w:r>
      <w:r w:rsidR="00183CF3">
        <w:t>. D</w:t>
      </w:r>
      <w:r>
        <w:t xml:space="preserve">as Königsportal </w:t>
      </w:r>
      <w:r w:rsidR="00183CF3">
        <w:t xml:space="preserve">und die beiden Türme </w:t>
      </w:r>
      <w:r>
        <w:t xml:space="preserve">blieben beim Brand von 1194 unversehrt. </w:t>
      </w:r>
    </w:p>
    <w:p w14:paraId="73396747" w14:textId="5AC0BC02" w:rsidR="00ED1C6D" w:rsidRDefault="00ED1C6D" w:rsidP="00346753">
      <w:pPr>
        <w:pStyle w:val="Listenabsatz"/>
        <w:numPr>
          <w:ilvl w:val="0"/>
          <w:numId w:val="2"/>
        </w:numPr>
        <w:jc w:val="both"/>
      </w:pPr>
      <w:r>
        <w:t xml:space="preserve">Das Königsportal ist beim gegenwärtigen Stand der Forschung nicht datiert, </w:t>
      </w:r>
      <w:proofErr w:type="spellStart"/>
      <w:r>
        <w:t>wengleich</w:t>
      </w:r>
      <w:proofErr w:type="spellEnd"/>
      <w:r>
        <w:t xml:space="preserve"> im Vergleich zu Saint-Denis aus stilgeschichtlichen Gründen eine Datierung um 1140 naheliegt (vgl. Behrendt, S. 229). </w:t>
      </w:r>
    </w:p>
    <w:p w14:paraId="79A29176" w14:textId="4BCFE6C3" w:rsidR="00537A12" w:rsidRDefault="00537A12" w:rsidP="00346753">
      <w:pPr>
        <w:pStyle w:val="berschrift3"/>
        <w:jc w:val="both"/>
      </w:pPr>
      <w:r>
        <w:t>Struktur</w:t>
      </w:r>
    </w:p>
    <w:p w14:paraId="6CB34A29" w14:textId="2DF6E58F" w:rsidR="00537A12" w:rsidRDefault="00335735" w:rsidP="00346753">
      <w:pPr>
        <w:pStyle w:val="Listenabsatz"/>
        <w:numPr>
          <w:ilvl w:val="0"/>
          <w:numId w:val="2"/>
        </w:numPr>
        <w:jc w:val="both"/>
      </w:pPr>
      <w:r>
        <w:t>Gewände mit Gewändefiguren, doppelter Türsturz, Tympanon, Archivolten</w:t>
      </w:r>
      <w:r w:rsidR="00183CF3">
        <w:t>.</w:t>
      </w:r>
      <w:r>
        <w:t xml:space="preserve"> </w:t>
      </w:r>
    </w:p>
    <w:p w14:paraId="4FF05BA4" w14:textId="69D510EB" w:rsidR="00D35655" w:rsidRDefault="00D35655" w:rsidP="00346753">
      <w:pPr>
        <w:pStyle w:val="Listenabsatz"/>
        <w:numPr>
          <w:ilvl w:val="0"/>
          <w:numId w:val="2"/>
        </w:numPr>
        <w:jc w:val="both"/>
      </w:pPr>
      <w:r>
        <w:t xml:space="preserve">Triumphbogenmotiv </w:t>
      </w:r>
      <w:r w:rsidR="00183CF3">
        <w:t>in den</w:t>
      </w:r>
      <w:r>
        <w:t xml:space="preserve"> drei Portale</w:t>
      </w:r>
      <w:r w:rsidR="00183CF3">
        <w:t>n erkennbar.</w:t>
      </w:r>
      <w:r>
        <w:t xml:space="preserve"> </w:t>
      </w:r>
    </w:p>
    <w:p w14:paraId="3530EF1F" w14:textId="77777777" w:rsidR="00537A12" w:rsidRDefault="00537A12" w:rsidP="00346753">
      <w:pPr>
        <w:pStyle w:val="berschrift3"/>
        <w:jc w:val="both"/>
      </w:pPr>
      <w:r>
        <w:t>Ikonographie, wo?</w:t>
      </w:r>
    </w:p>
    <w:p w14:paraId="31524537" w14:textId="02C4C7A5" w:rsidR="00537A12" w:rsidRDefault="004B5C01" w:rsidP="00346753">
      <w:pPr>
        <w:pStyle w:val="Listenabsatz"/>
        <w:numPr>
          <w:ilvl w:val="0"/>
          <w:numId w:val="1"/>
        </w:numPr>
        <w:jc w:val="both"/>
      </w:pPr>
      <w:r>
        <w:t>Unterer Türsturz: Verkündigung, Heimsuchung, Geburt</w:t>
      </w:r>
      <w:r w:rsidR="00183CF3">
        <w:t xml:space="preserve"> Christi</w:t>
      </w:r>
      <w:r>
        <w:t xml:space="preserve">, </w:t>
      </w:r>
      <w:r w:rsidR="00183CF3">
        <w:t xml:space="preserve">Verkündigung an die </w:t>
      </w:r>
      <w:r>
        <w:t>Hirten</w:t>
      </w:r>
      <w:r w:rsidR="00183CF3">
        <w:t xml:space="preserve">. </w:t>
      </w:r>
    </w:p>
    <w:p w14:paraId="092BDDA0" w14:textId="244A914A" w:rsidR="004B5C01" w:rsidRDefault="004B5C01" w:rsidP="00346753">
      <w:pPr>
        <w:pStyle w:val="Listenabsatz"/>
        <w:numPr>
          <w:ilvl w:val="0"/>
          <w:numId w:val="1"/>
        </w:numPr>
        <w:jc w:val="both"/>
      </w:pPr>
      <w:r>
        <w:t>Oberer Türsturz: Darbietung im Tempel</w:t>
      </w:r>
      <w:r w:rsidR="00183CF3">
        <w:t xml:space="preserve">. </w:t>
      </w:r>
    </w:p>
    <w:p w14:paraId="71D33FF0" w14:textId="5BB4860B" w:rsidR="004B5C01" w:rsidRDefault="004B5C01" w:rsidP="00346753">
      <w:pPr>
        <w:pStyle w:val="Listenabsatz"/>
        <w:numPr>
          <w:ilvl w:val="0"/>
          <w:numId w:val="1"/>
        </w:numPr>
        <w:jc w:val="both"/>
      </w:pPr>
      <w:r>
        <w:t xml:space="preserve">Tympanon: thronende Maria mit Christuskind </w:t>
      </w:r>
      <w:r w:rsidR="005D6FCB">
        <w:t>(</w:t>
      </w:r>
      <w:proofErr w:type="spellStart"/>
      <w:r w:rsidR="005D6FCB">
        <w:t>sedes</w:t>
      </w:r>
      <w:proofErr w:type="spellEnd"/>
      <w:r w:rsidR="005D6FCB">
        <w:t xml:space="preserve"> </w:t>
      </w:r>
      <w:proofErr w:type="spellStart"/>
      <w:r w:rsidR="005D6FCB">
        <w:t>sapientia</w:t>
      </w:r>
      <w:r w:rsidR="00183CF3">
        <w:t>e</w:t>
      </w:r>
      <w:proofErr w:type="spellEnd"/>
      <w:r w:rsidR="005D6FCB">
        <w:t xml:space="preserve">) </w:t>
      </w:r>
      <w:r>
        <w:t xml:space="preserve">und zwei Engeln </w:t>
      </w:r>
    </w:p>
    <w:p w14:paraId="17FB7E23" w14:textId="71E23BB1" w:rsidR="005D6FCB" w:rsidRDefault="004B5C01" w:rsidP="00346753">
      <w:pPr>
        <w:pStyle w:val="Listenabsatz"/>
        <w:numPr>
          <w:ilvl w:val="0"/>
          <w:numId w:val="1"/>
        </w:numPr>
        <w:jc w:val="both"/>
      </w:pPr>
      <w:r>
        <w:t xml:space="preserve">Innere Archivolte: </w:t>
      </w:r>
      <w:r w:rsidR="005D6FCB">
        <w:t>links</w:t>
      </w:r>
      <w:r w:rsidR="00346753">
        <w:t xml:space="preserve">: </w:t>
      </w:r>
      <w:r w:rsidR="005D6FCB">
        <w:t>Fische und Zwillinge als Vertreter der Tierkreiszeichen, Engel, Bogenscheitel mit Hand Gottes, Musik und Pythagoras als Vertreter der sieben freien Künste und ihrer repräsentativen Vertreter</w:t>
      </w:r>
      <w:r w:rsidR="00346753">
        <w:t xml:space="preserve">. </w:t>
      </w:r>
    </w:p>
    <w:p w14:paraId="25273DB8" w14:textId="237E3EF5" w:rsidR="005D6FCB" w:rsidRDefault="005D6FCB" w:rsidP="00346753">
      <w:pPr>
        <w:pStyle w:val="Listenabsatz"/>
        <w:numPr>
          <w:ilvl w:val="0"/>
          <w:numId w:val="1"/>
        </w:numPr>
        <w:jc w:val="both"/>
      </w:pPr>
      <w:r>
        <w:t>Äußer</w:t>
      </w:r>
      <w:r w:rsidR="00346753">
        <w:t>e Archivolte</w:t>
      </w:r>
      <w:r>
        <w:t>:  Vertreter der sieben freien Künste und ihrer repräsentativen Vertreter</w:t>
      </w:r>
      <w:r w:rsidR="00346753">
        <w:t xml:space="preserve"> (von links): Aristoteles – Dialektik, Cicero – Rhetorik, Euklid und Geometrie, Arithmetik – Boethius, Astronomie – Ptolemäus, Grammatik – Priscian. </w:t>
      </w:r>
    </w:p>
    <w:p w14:paraId="3C36175D" w14:textId="77777777" w:rsidR="00537A12" w:rsidRDefault="00537A12" w:rsidP="00346753">
      <w:pPr>
        <w:pStyle w:val="berschrift3"/>
        <w:jc w:val="both"/>
      </w:pPr>
      <w:r>
        <w:t>Versetzungen, Restaurierungen</w:t>
      </w:r>
    </w:p>
    <w:p w14:paraId="6B106486" w14:textId="72F062AB" w:rsidR="00D35655" w:rsidRDefault="00D35655" w:rsidP="00346753">
      <w:pPr>
        <w:pStyle w:val="Listenabsatz"/>
        <w:numPr>
          <w:ilvl w:val="0"/>
          <w:numId w:val="1"/>
        </w:numPr>
        <w:jc w:val="both"/>
      </w:pPr>
      <w:r>
        <w:t>Zunächst: Umplanung des Vorgängerbaus vom freistehenden Campanile zur Doppelturmfassade mit Figurenportal. Bei der Neukonzeption der Doppelturmfassade schließen die Portale und Fenster den Raum zwischen den Türmen -&gt; Portale: frühgotischer Stil</w:t>
      </w:r>
      <w:r w:rsidR="00E3400D">
        <w:t xml:space="preserve"> (Sauerländer, S. 15). </w:t>
      </w:r>
    </w:p>
    <w:p w14:paraId="022B1019" w14:textId="63CFFEBF" w:rsidR="00537A12" w:rsidRDefault="00D35655" w:rsidP="00346753">
      <w:pPr>
        <w:pStyle w:val="Listenabsatz"/>
        <w:numPr>
          <w:ilvl w:val="0"/>
          <w:numId w:val="1"/>
        </w:numPr>
        <w:jc w:val="both"/>
      </w:pPr>
      <w:r>
        <w:t xml:space="preserve">Nach Brand, 1194: </w:t>
      </w:r>
      <w:r w:rsidR="00345378">
        <w:t>Durch das Abbrennen der dahinterliegenden frühromani</w:t>
      </w:r>
      <w:r>
        <w:t>s</w:t>
      </w:r>
      <w:r w:rsidR="00345378">
        <w:t>chen Kirche wurde die Kirche durch den heutigen Bau ersetzt. Die älteren Türme, Portale und Fenster der Westfassade blieben erhalten und wurden wie die romani</w:t>
      </w:r>
      <w:r w:rsidR="000E7D6C">
        <w:t>s</w:t>
      </w:r>
      <w:r w:rsidR="00345378">
        <w:t>che Krypta in die hochgotische Kathedrale integriert. Fensterrose und Königsgalerie</w:t>
      </w:r>
      <w:r>
        <w:t xml:space="preserve"> wurden</w:t>
      </w:r>
      <w:r w:rsidR="00345378">
        <w:t xml:space="preserve"> in diesem Zuge </w:t>
      </w:r>
      <w:r>
        <w:t xml:space="preserve">neu </w:t>
      </w:r>
      <w:r w:rsidR="00345378">
        <w:t>geschaffen</w:t>
      </w:r>
      <w:r>
        <w:t>.</w:t>
      </w:r>
    </w:p>
    <w:p w14:paraId="3D6CD34F" w14:textId="6F109FEE" w:rsidR="00D35655" w:rsidRDefault="00D35655" w:rsidP="00346753">
      <w:pPr>
        <w:pStyle w:val="Listenabsatz"/>
        <w:numPr>
          <w:ilvl w:val="0"/>
          <w:numId w:val="1"/>
        </w:numPr>
        <w:jc w:val="both"/>
      </w:pPr>
      <w:r>
        <w:t xml:space="preserve">Nach dem Brand war ein Neubau des Westfassade in Planung, Skulpturen und andere Elemente waren wohl schon vorgearbeitet. Dann erst Entschluss diese in den Neubau zu integrieren.  </w:t>
      </w:r>
    </w:p>
    <w:p w14:paraId="7C74EEC0" w14:textId="0EFE6522" w:rsidR="000E7D6C" w:rsidRDefault="000E7D6C" w:rsidP="00346753">
      <w:pPr>
        <w:pStyle w:val="Listenabsatz"/>
        <w:numPr>
          <w:ilvl w:val="0"/>
          <w:numId w:val="1"/>
        </w:numPr>
        <w:jc w:val="both"/>
      </w:pPr>
      <w:r>
        <w:lastRenderedPageBreak/>
        <w:t>Nach Forschungsstand von Etienne Fels wurde das Portal dort begonnen, wo es heute steht. Davor Vermutungen zu einer Versetzung, da Türstürze verkürzt sind</w:t>
      </w:r>
      <w:r w:rsidR="00B73B8B">
        <w:t xml:space="preserve"> </w:t>
      </w:r>
      <w:r w:rsidR="000110E0">
        <w:t xml:space="preserve">(vgl. Halfen, S. 17 f.). </w:t>
      </w:r>
    </w:p>
    <w:p w14:paraId="58F05D77" w14:textId="52EA7A7C" w:rsidR="00327531" w:rsidRDefault="00327531" w:rsidP="00346753">
      <w:pPr>
        <w:pStyle w:val="Listenabsatz"/>
        <w:numPr>
          <w:ilvl w:val="0"/>
          <w:numId w:val="1"/>
        </w:numPr>
        <w:jc w:val="both"/>
      </w:pPr>
      <w:r>
        <w:t xml:space="preserve">Dennoch bis heute die Frage, ob es nicht </w:t>
      </w:r>
      <w:r w:rsidR="00E3400D">
        <w:t xml:space="preserve">doch </w:t>
      </w:r>
      <w:r>
        <w:t xml:space="preserve">versetzt wurde (vgl. Behrendt, S. 229). </w:t>
      </w:r>
    </w:p>
    <w:p w14:paraId="154CCF46" w14:textId="28518368" w:rsidR="000E7D6C" w:rsidRDefault="000E7D6C" w:rsidP="00346753">
      <w:pPr>
        <w:pStyle w:val="Listenabsatz"/>
        <w:numPr>
          <w:ilvl w:val="0"/>
          <w:numId w:val="1"/>
        </w:numPr>
        <w:jc w:val="both"/>
      </w:pPr>
      <w:r>
        <w:t xml:space="preserve">Kontinuierliche Restaurierungen in Chartres. </w:t>
      </w:r>
      <w:r w:rsidR="00687D47">
        <w:t xml:space="preserve">Auch das </w:t>
      </w:r>
      <w:r>
        <w:t xml:space="preserve">Königsportal? </w:t>
      </w:r>
    </w:p>
    <w:p w14:paraId="4915433B" w14:textId="77777777" w:rsidR="00537A12" w:rsidRDefault="00537A12" w:rsidP="00346753">
      <w:pPr>
        <w:pStyle w:val="berschrift3"/>
        <w:jc w:val="both"/>
      </w:pPr>
      <w:r>
        <w:t>Stilistischer Zusammenhang</w:t>
      </w:r>
    </w:p>
    <w:p w14:paraId="508EE003" w14:textId="79C912E9" w:rsidR="00687D47" w:rsidRDefault="00687D47" w:rsidP="00346753">
      <w:pPr>
        <w:pStyle w:val="Listenabsatz"/>
        <w:numPr>
          <w:ilvl w:val="0"/>
          <w:numId w:val="1"/>
        </w:numPr>
        <w:jc w:val="both"/>
      </w:pPr>
      <w:r>
        <w:t xml:space="preserve">Bezüge zu </w:t>
      </w:r>
      <w:r w:rsidR="00C82861">
        <w:t>Saint-Deni</w:t>
      </w:r>
      <w:r w:rsidR="00E3400D">
        <w:t>s: Er</w:t>
      </w:r>
      <w:r w:rsidR="00FF3DEC">
        <w:t>ste Doppelturmfassade des französischen Kronlandes mit drei Portalen und zwanzig großen Säulen</w:t>
      </w:r>
      <w:r w:rsidR="00E3400D">
        <w:t xml:space="preserve">figuren. </w:t>
      </w:r>
    </w:p>
    <w:p w14:paraId="4FC11875" w14:textId="26FCE064" w:rsidR="00843EEE" w:rsidRDefault="00EE1ABA" w:rsidP="00346753">
      <w:pPr>
        <w:pStyle w:val="Listenabsatz"/>
        <w:numPr>
          <w:ilvl w:val="0"/>
          <w:numId w:val="1"/>
        </w:numPr>
        <w:jc w:val="both"/>
      </w:pPr>
      <w:r>
        <w:t>D</w:t>
      </w:r>
      <w:r w:rsidR="00345378">
        <w:t>ie alttestamentliche</w:t>
      </w:r>
      <w:r w:rsidR="00EA6220">
        <w:t>n</w:t>
      </w:r>
      <w:r w:rsidR="00345378">
        <w:t xml:space="preserve"> Figuren zeigen</w:t>
      </w:r>
      <w:r>
        <w:t xml:space="preserve"> aber </w:t>
      </w:r>
      <w:r w:rsidR="00345378">
        <w:t>auch</w:t>
      </w:r>
      <w:r>
        <w:t>, dass</w:t>
      </w:r>
      <w:r w:rsidR="00345378">
        <w:t xml:space="preserve"> der Aufstieg und die zunehmende Sakralisierung der französischen Monarchie eine Rolle </w:t>
      </w:r>
      <w:r>
        <w:t>ge</w:t>
      </w:r>
      <w:r w:rsidR="00345378">
        <w:t>spiel</w:t>
      </w:r>
      <w:r>
        <w:t>t zu haben scheint</w:t>
      </w:r>
      <w:r w:rsidR="00687D47">
        <w:t xml:space="preserve"> (vgl. Sauerlän</w:t>
      </w:r>
      <w:r w:rsidR="00FA5660">
        <w:t>d</w:t>
      </w:r>
      <w:r w:rsidR="00687D47">
        <w:t>er</w:t>
      </w:r>
      <w:r w:rsidR="00327531">
        <w:t>, S. 18</w:t>
      </w:r>
      <w:r w:rsidR="00FA5660">
        <w:t>)</w:t>
      </w:r>
      <w:r>
        <w:t xml:space="preserve">. </w:t>
      </w:r>
    </w:p>
    <w:p w14:paraId="2EB225C5" w14:textId="44320C3E" w:rsidR="003032F7" w:rsidRDefault="00FA5660" w:rsidP="00346753">
      <w:pPr>
        <w:pStyle w:val="Listenabsatz"/>
        <w:numPr>
          <w:ilvl w:val="0"/>
          <w:numId w:val="1"/>
        </w:numPr>
        <w:jc w:val="both"/>
      </w:pPr>
      <w:r>
        <w:t xml:space="preserve">Saint-Denis als Vorbild für die </w:t>
      </w:r>
      <w:r w:rsidR="003032F7">
        <w:t>bildhauerische Gestaltung des Portals</w:t>
      </w:r>
      <w:r w:rsidR="00EE1ABA">
        <w:t>. A</w:t>
      </w:r>
      <w:r w:rsidR="003032F7">
        <w:t>llgemein anerkannt heute</w:t>
      </w:r>
      <w:r w:rsidR="00687D47">
        <w:t xml:space="preserve"> (vgl. Müller</w:t>
      </w:r>
      <w:r w:rsidR="00ED1C6D">
        <w:t xml:space="preserve">, S. 183). </w:t>
      </w:r>
    </w:p>
    <w:p w14:paraId="3DD4322C" w14:textId="77777777" w:rsidR="00843EEE" w:rsidRPr="00843EEE" w:rsidRDefault="00843EEE" w:rsidP="00346753">
      <w:pPr>
        <w:pStyle w:val="berschrift3"/>
        <w:jc w:val="both"/>
      </w:pPr>
      <w:r>
        <w:t>Polychromie</w:t>
      </w:r>
    </w:p>
    <w:p w14:paraId="10958A85" w14:textId="7BE79058" w:rsidR="00537A12" w:rsidRDefault="00346753" w:rsidP="00346753">
      <w:pPr>
        <w:jc w:val="both"/>
      </w:pPr>
      <w:r>
        <w:t>P</w:t>
      </w:r>
      <w:r w:rsidR="005273E6">
        <w:t xml:space="preserve">olychromes Dekor der </w:t>
      </w:r>
      <w:r>
        <w:t>Außenfassade, auch</w:t>
      </w:r>
      <w:r w:rsidR="00EE1ABA">
        <w:t xml:space="preserve"> das</w:t>
      </w:r>
      <w:r>
        <w:t xml:space="preserve"> Königsportal? </w:t>
      </w:r>
    </w:p>
    <w:p w14:paraId="53EFBD33" w14:textId="67F172DD" w:rsidR="00537A12" w:rsidRDefault="00537A12" w:rsidP="00346753">
      <w:pPr>
        <w:pStyle w:val="berschrift3"/>
        <w:jc w:val="both"/>
      </w:pPr>
      <w:r>
        <w:t>Literatur</w:t>
      </w:r>
    </w:p>
    <w:p w14:paraId="34D072C2" w14:textId="1EE8D9EA" w:rsidR="00FA5660" w:rsidRPr="00FA5660" w:rsidRDefault="00FA5660" w:rsidP="00346753">
      <w:pPr>
        <w:jc w:val="both"/>
      </w:pPr>
      <w:r>
        <w:t xml:space="preserve">Behrendt, Harald: </w:t>
      </w:r>
      <w:r w:rsidRPr="00FA5660">
        <w:t>Christliche Offenbarung und antike Weisheit: gewagte Thesen zum Königsportal von Chartres</w:t>
      </w:r>
      <w:r>
        <w:t xml:space="preserve">. </w:t>
      </w:r>
      <w:r w:rsidRPr="00FA5660">
        <w:t>In: Kunstchronik, 66.</w:t>
      </w:r>
      <w:r>
        <w:t xml:space="preserve"> </w:t>
      </w:r>
      <w:r w:rsidRPr="00FA5660">
        <w:t>2013, 5, S. 226-231</w:t>
      </w:r>
      <w:r>
        <w:t xml:space="preserve">. </w:t>
      </w:r>
    </w:p>
    <w:p w14:paraId="363D6B61" w14:textId="18718ADB" w:rsidR="00CE4587" w:rsidRDefault="00CE4587" w:rsidP="00346753">
      <w:pPr>
        <w:jc w:val="both"/>
      </w:pPr>
      <w:r>
        <w:t>Evers, Tilman: Logos und Sophia. Das Königsportal und die Schule von Chartres, Bd. 10</w:t>
      </w:r>
      <w:r w:rsidR="00E00293">
        <w:t>: Ge</w:t>
      </w:r>
      <w:r w:rsidR="00424A7C">
        <w:t>is</w:t>
      </w:r>
      <w:r w:rsidR="00E00293">
        <w:t>t und Wissen</w:t>
      </w:r>
      <w:r>
        <w:t xml:space="preserve">, Kiel 2011. </w:t>
      </w:r>
    </w:p>
    <w:p w14:paraId="26961BDA" w14:textId="55D43446" w:rsidR="00FA5660" w:rsidRDefault="00FA5660" w:rsidP="00346753">
      <w:pPr>
        <w:jc w:val="both"/>
      </w:pPr>
      <w:r>
        <w:t xml:space="preserve">Fels, Etienne: Die Grabung an der Fassade der Kathedrale von Chartres. In: Kunstchronik, 8.1955, 5, S. 149-151. </w:t>
      </w:r>
    </w:p>
    <w:p w14:paraId="7D47DDC7" w14:textId="50D8D903" w:rsidR="00CE4587" w:rsidRDefault="003032F7" w:rsidP="00346753">
      <w:pPr>
        <w:jc w:val="both"/>
      </w:pPr>
      <w:r>
        <w:t>Halfen, Roland: Chartres. Schöpfungsbau und Ideenwelt im Herzen Europas. Das Königsportal, Bd. 1, Stuttgart; Berlin 2001.</w:t>
      </w:r>
    </w:p>
    <w:p w14:paraId="2A0A2A8C" w14:textId="788E5C35" w:rsidR="00C465E2" w:rsidRDefault="00C465E2" w:rsidP="00346753">
      <w:pPr>
        <w:jc w:val="both"/>
      </w:pPr>
      <w:r>
        <w:t xml:space="preserve">Müller, Hans-Egon: Notre-Dame von Chartres – Über Sinn und Geist der gotischen Architektur, Bad Saarow 2003. </w:t>
      </w:r>
    </w:p>
    <w:p w14:paraId="74AAB262" w14:textId="77777777" w:rsidR="00D35655" w:rsidRDefault="00D35655" w:rsidP="00346753">
      <w:pPr>
        <w:jc w:val="both"/>
      </w:pPr>
      <w:r>
        <w:t xml:space="preserve">Sauerländer, Willibald: Das Königsportal in Chartres, Frankfurt am Main 1984. </w:t>
      </w:r>
    </w:p>
    <w:p w14:paraId="02F58CC6" w14:textId="77777777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D315AE" w14:textId="77777777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49FE25" w14:textId="77777777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FB13FA" w14:textId="77777777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686EC1" w14:textId="77777777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7A40B4" w14:textId="77777777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CE1F1C" w14:textId="77777777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9569DE" w14:textId="77777777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1D0D95" w14:textId="77777777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04B852" w14:textId="2717F3C4" w:rsid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EF80CA" w14:textId="77777777" w:rsidR="00BB14CD" w:rsidRDefault="00BB14CD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746747" w14:textId="43635E17" w:rsidR="00D35655" w:rsidRPr="00B92A2B" w:rsidRDefault="00B92A2B" w:rsidP="00B92A2B">
      <w:pPr>
        <w:pStyle w:val="Beschriftung"/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206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Abbildungen </w:t>
      </w:r>
    </w:p>
    <w:p w14:paraId="6E69D5DC" w14:textId="38027C9A" w:rsidR="00C465E2" w:rsidRDefault="00C465E2" w:rsidP="00CE4587">
      <w:r w:rsidRPr="00C465E2">
        <w:rPr>
          <w:noProof/>
          <w:lang w:eastAsia="de-DE"/>
        </w:rPr>
        <w:drawing>
          <wp:inline distT="0" distB="0" distL="0" distR="0" wp14:anchorId="5272F91C" wp14:editId="5F93192D">
            <wp:extent cx="3139440" cy="4306002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5023" cy="43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742B" w14:textId="48F51E6D" w:rsidR="00C465E2" w:rsidRDefault="000078F5" w:rsidP="00CE4587">
      <w:r w:rsidRPr="000078F5">
        <w:rPr>
          <w:b/>
          <w:bCs/>
        </w:rPr>
        <w:t>Abb. 1</w:t>
      </w:r>
      <w:r>
        <w:t xml:space="preserve">: Chartres, Kathedrale Notre-Dame, Westfassade. Abgerufen unter Prometheus, digitales Bildarchiv. </w:t>
      </w:r>
    </w:p>
    <w:p w14:paraId="7FC99A0B" w14:textId="00A9259E" w:rsidR="00C465E2" w:rsidRDefault="00C465E2" w:rsidP="00CE4587">
      <w:r w:rsidRPr="00C465E2">
        <w:rPr>
          <w:noProof/>
          <w:lang w:eastAsia="de-DE"/>
        </w:rPr>
        <w:drawing>
          <wp:inline distT="0" distB="0" distL="0" distR="0" wp14:anchorId="7053E6CC" wp14:editId="63B37A60">
            <wp:extent cx="4526280" cy="3133769"/>
            <wp:effectExtent l="0" t="0" r="762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1312" cy="313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931B" w14:textId="2A9E91E2" w:rsidR="00092C2A" w:rsidRDefault="000078F5" w:rsidP="00CE4587">
      <w:r w:rsidRPr="000078F5">
        <w:rPr>
          <w:b/>
          <w:bCs/>
        </w:rPr>
        <w:t>Abb. 2</w:t>
      </w:r>
      <w:r>
        <w:t>: Chartres, Kathedrale Notre-Dame, Westfassade, Königsportal.</w:t>
      </w:r>
      <w:r w:rsidRPr="000078F5">
        <w:t xml:space="preserve"> </w:t>
      </w:r>
      <w:r>
        <w:t>Abgerufen unter Prometheus, digitales Bildarchiv.</w:t>
      </w:r>
    </w:p>
    <w:p w14:paraId="3BA5FB11" w14:textId="77777777" w:rsidR="000078F5" w:rsidRDefault="000078F5" w:rsidP="00CE4587"/>
    <w:p w14:paraId="2355E004" w14:textId="28833BF1" w:rsidR="003032F7" w:rsidRDefault="00C465E2" w:rsidP="00CE4587">
      <w:r w:rsidRPr="00C465E2">
        <w:rPr>
          <w:noProof/>
          <w:lang w:eastAsia="de-DE"/>
        </w:rPr>
        <w:drawing>
          <wp:inline distT="0" distB="0" distL="0" distR="0" wp14:anchorId="14AFADC1" wp14:editId="618BEC32">
            <wp:extent cx="5189220" cy="4544572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5977" cy="45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4AD1" w14:textId="7C725B94" w:rsidR="00092C2A" w:rsidRPr="00CE4587" w:rsidRDefault="000078F5" w:rsidP="00CE4587">
      <w:r w:rsidRPr="000078F5">
        <w:rPr>
          <w:b/>
          <w:bCs/>
        </w:rPr>
        <w:t>Abb. 3</w:t>
      </w:r>
      <w:r>
        <w:t xml:space="preserve">: Chartres, Kathedrale Notre-Dame, Westfassade, Königsportal, rechtes </w:t>
      </w:r>
      <w:r w:rsidR="006C449C">
        <w:t>West</w:t>
      </w:r>
      <w:r>
        <w:t>portal.</w:t>
      </w:r>
      <w:r w:rsidRPr="000078F5">
        <w:t xml:space="preserve"> </w:t>
      </w:r>
      <w:r>
        <w:t>Abgerufen unter Prometheus, digitales Bildarchiv.</w:t>
      </w:r>
    </w:p>
    <w:sectPr w:rsidR="00092C2A" w:rsidRPr="00CE4587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7591B" w14:textId="77777777" w:rsidR="002A0983" w:rsidRDefault="002A0983" w:rsidP="00E00293">
      <w:pPr>
        <w:spacing w:after="0" w:line="240" w:lineRule="auto"/>
      </w:pPr>
      <w:r>
        <w:separator/>
      </w:r>
    </w:p>
  </w:endnote>
  <w:endnote w:type="continuationSeparator" w:id="0">
    <w:p w14:paraId="1D110EC6" w14:textId="77777777" w:rsidR="002A0983" w:rsidRDefault="002A0983" w:rsidP="00E0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1397364"/>
      <w:docPartObj>
        <w:docPartGallery w:val="Page Numbers (Bottom of Page)"/>
        <w:docPartUnique/>
      </w:docPartObj>
    </w:sdtPr>
    <w:sdtEndPr/>
    <w:sdtContent>
      <w:p w14:paraId="59CB5A3B" w14:textId="6FBE4B5E" w:rsidR="00E00293" w:rsidRDefault="00E0029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8ED">
          <w:rPr>
            <w:noProof/>
          </w:rPr>
          <w:t>1</w:t>
        </w:r>
        <w:r>
          <w:fldChar w:fldCharType="end"/>
        </w:r>
      </w:p>
    </w:sdtContent>
  </w:sdt>
  <w:p w14:paraId="6A646CBB" w14:textId="77777777" w:rsidR="00E00293" w:rsidRDefault="00E0029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64414" w14:textId="77777777" w:rsidR="002A0983" w:rsidRDefault="002A0983" w:rsidP="00E00293">
      <w:pPr>
        <w:spacing w:after="0" w:line="240" w:lineRule="auto"/>
      </w:pPr>
      <w:r>
        <w:separator/>
      </w:r>
    </w:p>
  </w:footnote>
  <w:footnote w:type="continuationSeparator" w:id="0">
    <w:p w14:paraId="43753CC3" w14:textId="77777777" w:rsidR="002A0983" w:rsidRDefault="002A0983" w:rsidP="00E00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E81BC8"/>
    <w:multiLevelType w:val="hybridMultilevel"/>
    <w:tmpl w:val="A5147472"/>
    <w:lvl w:ilvl="0" w:tplc="EF1C8C3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04B31"/>
    <w:multiLevelType w:val="hybridMultilevel"/>
    <w:tmpl w:val="46B4EF36"/>
    <w:lvl w:ilvl="0" w:tplc="8E502330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12"/>
    <w:rsid w:val="000078F5"/>
    <w:rsid w:val="000110E0"/>
    <w:rsid w:val="00092C2A"/>
    <w:rsid w:val="000B474B"/>
    <w:rsid w:val="000E7D6C"/>
    <w:rsid w:val="001631E2"/>
    <w:rsid w:val="00183CF3"/>
    <w:rsid w:val="002473F6"/>
    <w:rsid w:val="002A0983"/>
    <w:rsid w:val="002A0F83"/>
    <w:rsid w:val="003032F7"/>
    <w:rsid w:val="00327531"/>
    <w:rsid w:val="00335735"/>
    <w:rsid w:val="00344920"/>
    <w:rsid w:val="00345378"/>
    <w:rsid w:val="00346753"/>
    <w:rsid w:val="00373F81"/>
    <w:rsid w:val="00424A7C"/>
    <w:rsid w:val="004778ED"/>
    <w:rsid w:val="004948C7"/>
    <w:rsid w:val="004B5C01"/>
    <w:rsid w:val="004D7885"/>
    <w:rsid w:val="005273E6"/>
    <w:rsid w:val="00537A12"/>
    <w:rsid w:val="005D6FCB"/>
    <w:rsid w:val="00687D47"/>
    <w:rsid w:val="006C449C"/>
    <w:rsid w:val="006D0B14"/>
    <w:rsid w:val="00843EEE"/>
    <w:rsid w:val="00937C29"/>
    <w:rsid w:val="00982C24"/>
    <w:rsid w:val="00B73B8B"/>
    <w:rsid w:val="00B92A2B"/>
    <w:rsid w:val="00BB14CD"/>
    <w:rsid w:val="00BF36EE"/>
    <w:rsid w:val="00C13CCD"/>
    <w:rsid w:val="00C465E2"/>
    <w:rsid w:val="00C47B48"/>
    <w:rsid w:val="00C82861"/>
    <w:rsid w:val="00CA4294"/>
    <w:rsid w:val="00CE4587"/>
    <w:rsid w:val="00D35655"/>
    <w:rsid w:val="00E00293"/>
    <w:rsid w:val="00E0313D"/>
    <w:rsid w:val="00E3400D"/>
    <w:rsid w:val="00E80314"/>
    <w:rsid w:val="00EA6220"/>
    <w:rsid w:val="00ED1C6D"/>
    <w:rsid w:val="00EE1ABA"/>
    <w:rsid w:val="00EF10C2"/>
    <w:rsid w:val="00FA5660"/>
    <w:rsid w:val="00FC5413"/>
    <w:rsid w:val="00FF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2BFE1"/>
  <w15:chartTrackingRefBased/>
  <w15:docId w15:val="{3A2BED06-752C-4F8A-A7F7-80CA7BA7D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A4294"/>
  </w:style>
  <w:style w:type="paragraph" w:styleId="berschrift1">
    <w:name w:val="heading 1"/>
    <w:basedOn w:val="Standard"/>
    <w:next w:val="Standard"/>
    <w:link w:val="berschrift1Zchn"/>
    <w:uiPriority w:val="9"/>
    <w:qFormat/>
    <w:rsid w:val="00CA42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A42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A42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A42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A42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qFormat/>
    <w:rsid w:val="00CA429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character" w:customStyle="1" w:styleId="Endnotenanker">
    <w:name w:val="Endnotenanker"/>
    <w:rsid w:val="00CA4294"/>
    <w:rPr>
      <w:vertAlign w:val="superscript"/>
    </w:rPr>
  </w:style>
  <w:style w:type="character" w:styleId="Endnotenzeichen">
    <w:name w:val="endnote reference"/>
    <w:qFormat/>
    <w:rsid w:val="00CA4294"/>
  </w:style>
  <w:style w:type="character" w:customStyle="1" w:styleId="FootnoteCharacters">
    <w:name w:val="Footnote Characters"/>
    <w:basedOn w:val="Absatz-Standardschriftart"/>
    <w:uiPriority w:val="99"/>
    <w:semiHidden/>
    <w:unhideWhenUsed/>
    <w:qFormat/>
    <w:rsid w:val="00CA4294"/>
    <w:rPr>
      <w:vertAlign w:val="superscript"/>
    </w:rPr>
  </w:style>
  <w:style w:type="character" w:customStyle="1" w:styleId="Funotenanker">
    <w:name w:val="Fußnotenanker"/>
    <w:rsid w:val="00CA4294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A429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CA4294"/>
    <w:rPr>
      <w:sz w:val="20"/>
      <w:szCs w:val="20"/>
    </w:rPr>
  </w:style>
  <w:style w:type="character" w:styleId="Funotenzeichen">
    <w:name w:val="footnote reference"/>
    <w:qFormat/>
    <w:rsid w:val="00CA4294"/>
  </w:style>
  <w:style w:type="paragraph" w:styleId="Fuzeile">
    <w:name w:val="footer"/>
    <w:basedOn w:val="Standard"/>
    <w:link w:val="FuzeileZchn"/>
    <w:uiPriority w:val="99"/>
    <w:unhideWhenUsed/>
    <w:rsid w:val="00CA4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CA4294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42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A42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42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A4294"/>
    <w:rPr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A4294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A4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CA4294"/>
  </w:style>
  <w:style w:type="paragraph" w:styleId="Textkrper">
    <w:name w:val="Body Text"/>
    <w:basedOn w:val="Standard"/>
    <w:link w:val="TextkrperZchn"/>
    <w:rsid w:val="00CA4294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rsid w:val="00CA4294"/>
  </w:style>
  <w:style w:type="paragraph" w:styleId="Liste">
    <w:name w:val="List"/>
    <w:basedOn w:val="Textkrper"/>
    <w:rsid w:val="00CA4294"/>
    <w:rPr>
      <w:rFonts w:cs="Arial Unicode MS"/>
    </w:rPr>
  </w:style>
  <w:style w:type="paragraph" w:styleId="Listenabsatz">
    <w:name w:val="List Paragraph"/>
    <w:basedOn w:val="Standard"/>
    <w:uiPriority w:val="34"/>
    <w:qFormat/>
    <w:rsid w:val="00CA4294"/>
    <w:pPr>
      <w:ind w:left="720"/>
      <w:contextualSpacing/>
    </w:pPr>
  </w:style>
  <w:style w:type="character" w:customStyle="1" w:styleId="ListLabel1">
    <w:name w:val="ListLabel 1"/>
    <w:qFormat/>
    <w:rsid w:val="00CA4294"/>
    <w:rPr>
      <w:rFonts w:cs="Courier New"/>
    </w:rPr>
  </w:style>
  <w:style w:type="character" w:customStyle="1" w:styleId="ListLabel10">
    <w:name w:val="ListLabel 10"/>
    <w:qFormat/>
    <w:rsid w:val="00CA4294"/>
    <w:rPr>
      <w:rFonts w:cs="Courier New"/>
    </w:rPr>
  </w:style>
  <w:style w:type="character" w:customStyle="1" w:styleId="ListLabel2">
    <w:name w:val="ListLabel 2"/>
    <w:qFormat/>
    <w:rsid w:val="00CA4294"/>
    <w:rPr>
      <w:rFonts w:cs="Courier New"/>
    </w:rPr>
  </w:style>
  <w:style w:type="character" w:customStyle="1" w:styleId="ListLabel3">
    <w:name w:val="ListLabel 3"/>
    <w:qFormat/>
    <w:rsid w:val="00CA4294"/>
    <w:rPr>
      <w:rFonts w:cs="Courier New"/>
    </w:rPr>
  </w:style>
  <w:style w:type="character" w:customStyle="1" w:styleId="ListLabel4">
    <w:name w:val="ListLabel 4"/>
    <w:qFormat/>
    <w:rsid w:val="00CA4294"/>
    <w:rPr>
      <w:rFonts w:cs="Courier New"/>
    </w:rPr>
  </w:style>
  <w:style w:type="character" w:customStyle="1" w:styleId="ListLabel5">
    <w:name w:val="ListLabel 5"/>
    <w:qFormat/>
    <w:rsid w:val="00CA4294"/>
    <w:rPr>
      <w:rFonts w:cs="Courier New"/>
    </w:rPr>
  </w:style>
  <w:style w:type="character" w:customStyle="1" w:styleId="ListLabel6">
    <w:name w:val="ListLabel 6"/>
    <w:qFormat/>
    <w:rsid w:val="00CA4294"/>
    <w:rPr>
      <w:rFonts w:cs="Courier New"/>
    </w:rPr>
  </w:style>
  <w:style w:type="character" w:customStyle="1" w:styleId="ListLabel7">
    <w:name w:val="ListLabel 7"/>
    <w:qFormat/>
    <w:rsid w:val="00CA4294"/>
    <w:rPr>
      <w:rFonts w:eastAsia="Calibri" w:cs="Calibri"/>
    </w:rPr>
  </w:style>
  <w:style w:type="character" w:customStyle="1" w:styleId="ListLabel8">
    <w:name w:val="ListLabel 8"/>
    <w:qFormat/>
    <w:rsid w:val="00CA4294"/>
    <w:rPr>
      <w:rFonts w:cs="Courier New"/>
    </w:rPr>
  </w:style>
  <w:style w:type="character" w:customStyle="1" w:styleId="ListLabel9">
    <w:name w:val="ListLabel 9"/>
    <w:qFormat/>
    <w:rsid w:val="00CA4294"/>
    <w:rPr>
      <w:rFonts w:cs="Courier Ne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A4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A4294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CA42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CA4294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customStyle="1" w:styleId="berschrift">
    <w:name w:val="Überschrift"/>
    <w:basedOn w:val="Standard"/>
    <w:next w:val="Textkrper"/>
    <w:qFormat/>
    <w:rsid w:val="00CA4294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CA42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CA42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CA42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qFormat/>
    <w:rsid w:val="00CA429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qFormat/>
    <w:rsid w:val="00CA429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A4294"/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qFormat/>
    <w:rsid w:val="00CA4294"/>
    <w:rPr>
      <w:rFonts w:eastAsiaTheme="minorEastAsia"/>
      <w:color w:val="5A5A5A" w:themeColor="text1" w:themeTint="A5"/>
      <w:spacing w:val="15"/>
    </w:rPr>
  </w:style>
  <w:style w:type="paragraph" w:customStyle="1" w:styleId="Verzeichnis">
    <w:name w:val="Verzeichnis"/>
    <w:basedOn w:val="Standard"/>
    <w:qFormat/>
    <w:rsid w:val="00CA4294"/>
    <w:pPr>
      <w:suppressLineNumbers/>
    </w:pPr>
    <w:rPr>
      <w:rFonts w:cs="Arial Unicode MS"/>
    </w:rPr>
  </w:style>
  <w:style w:type="character" w:styleId="Hyperlink">
    <w:name w:val="Hyperlink"/>
    <w:basedOn w:val="Absatz-Standardschriftart"/>
    <w:uiPriority w:val="99"/>
    <w:semiHidden/>
    <w:unhideWhenUsed/>
    <w:rsid w:val="00FA56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615</Words>
  <Characters>3880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Uni-Bamberg</Company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Albrecht, Stephan</dc:creator>
  <cp:keywords/>
  <dc:description/>
  <cp:lastModifiedBy>Albrecht, Stephan</cp:lastModifiedBy>
  <cp:revision>2</cp:revision>
  <cp:lastPrinted>2020-11-10T18:32:00Z</cp:lastPrinted>
  <dcterms:created xsi:type="dcterms:W3CDTF">2020-11-10T21:16:00Z</dcterms:created>
  <dcterms:modified xsi:type="dcterms:W3CDTF">2020-11-10T21:16:00Z</dcterms:modified>
</cp:coreProperties>
</file>